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F" w:rsidRDefault="00D2307F" w:rsidP="00D2307F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D2307F" w:rsidRDefault="00D2307F" w:rsidP="00D2307F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СОНКОВСКОГО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D2307F" w:rsidRDefault="00D2307F" w:rsidP="00D2307F">
      <w:pPr>
        <w:tabs>
          <w:tab w:val="left" w:pos="3885"/>
        </w:tabs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D2307F" w:rsidTr="00D2307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307F" w:rsidRDefault="00F05E97" w:rsidP="005B75C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5B75C5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8C1B0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>сентября 20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D2307F" w:rsidRDefault="00D2307F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307F" w:rsidRDefault="00F05E97" w:rsidP="00F05E9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96</w:t>
            </w:r>
            <w:r w:rsidR="00D2307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D2307F" w:rsidTr="00D2307F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п.Сонково</w:t>
            </w:r>
          </w:p>
        </w:tc>
        <w:tc>
          <w:tcPr>
            <w:tcW w:w="3105" w:type="dxa"/>
            <w:gridSpan w:val="2"/>
            <w:vAlign w:val="bottom"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307F" w:rsidRDefault="00D2307F" w:rsidP="00D2307F">
      <w:pPr>
        <w:jc w:val="center"/>
        <w:rPr>
          <w:rFonts w:eastAsia="Times New Roman"/>
          <w:b/>
          <w:szCs w:val="28"/>
          <w:lang w:eastAsia="ru-RU"/>
        </w:rPr>
      </w:pPr>
    </w:p>
    <w:p w:rsidR="00D2307F" w:rsidRPr="00841437" w:rsidRDefault="00D2307F" w:rsidP="00D2307F">
      <w:pPr>
        <w:spacing w:after="240"/>
        <w:jc w:val="center"/>
        <w:rPr>
          <w:b/>
          <w:szCs w:val="28"/>
        </w:rPr>
      </w:pPr>
      <w:r w:rsidRPr="00675BAA">
        <w:rPr>
          <w:b/>
          <w:szCs w:val="28"/>
        </w:rPr>
        <w:t xml:space="preserve">О распределении обязанностей между членами территориальной избирательной комиссии </w:t>
      </w:r>
      <w:r>
        <w:rPr>
          <w:b/>
          <w:szCs w:val="28"/>
        </w:rPr>
        <w:t>Сонковского района</w:t>
      </w:r>
      <w:r w:rsidRPr="00675BAA">
        <w:rPr>
          <w:b/>
          <w:szCs w:val="28"/>
        </w:rPr>
        <w:t xml:space="preserve"> с правом решающего голоса в день голосова</w:t>
      </w:r>
      <w:r>
        <w:rPr>
          <w:b/>
          <w:szCs w:val="28"/>
        </w:rPr>
        <w:t xml:space="preserve">ния </w:t>
      </w:r>
      <w:r w:rsidRPr="00675BAA">
        <w:rPr>
          <w:b/>
          <w:szCs w:val="28"/>
        </w:rPr>
        <w:t xml:space="preserve">на выборах </w:t>
      </w:r>
      <w:r w:rsidR="00F05E97">
        <w:rPr>
          <w:b/>
          <w:szCs w:val="28"/>
        </w:rPr>
        <w:t>19</w:t>
      </w:r>
      <w:r w:rsidR="008C1B04">
        <w:rPr>
          <w:b/>
          <w:szCs w:val="28"/>
        </w:rPr>
        <w:t xml:space="preserve"> сентября 20</w:t>
      </w:r>
      <w:r w:rsidR="00F05E97">
        <w:rPr>
          <w:b/>
          <w:szCs w:val="28"/>
        </w:rPr>
        <w:t>21</w:t>
      </w:r>
      <w:r w:rsidR="008C1B04" w:rsidRPr="00675BAA">
        <w:rPr>
          <w:b/>
          <w:szCs w:val="28"/>
        </w:rPr>
        <w:t xml:space="preserve"> года</w:t>
      </w:r>
    </w:p>
    <w:p w:rsidR="00D2307F" w:rsidRPr="005A1B1D" w:rsidRDefault="00D2307F" w:rsidP="00D2307F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r w:rsidRPr="005A1B1D">
        <w:rPr>
          <w:szCs w:val="28"/>
        </w:rPr>
        <w:t xml:space="preserve">В целях реализации полномочий территориальной избирательной комиссии </w:t>
      </w:r>
      <w:r>
        <w:rPr>
          <w:szCs w:val="28"/>
        </w:rPr>
        <w:t>Сонковского района</w:t>
      </w:r>
      <w:r w:rsidRPr="005A1B1D">
        <w:rPr>
          <w:szCs w:val="28"/>
        </w:rPr>
        <w:t xml:space="preserve"> в день голосования </w:t>
      </w:r>
      <w:r w:rsidR="00F05E97">
        <w:rPr>
          <w:szCs w:val="28"/>
        </w:rPr>
        <w:t>19</w:t>
      </w:r>
      <w:r w:rsidRPr="005A1B1D">
        <w:rPr>
          <w:szCs w:val="28"/>
        </w:rPr>
        <w:t xml:space="preserve"> </w:t>
      </w:r>
      <w:r>
        <w:rPr>
          <w:szCs w:val="28"/>
        </w:rPr>
        <w:t>сентября 20</w:t>
      </w:r>
      <w:r w:rsidR="00F05E97">
        <w:rPr>
          <w:szCs w:val="28"/>
        </w:rPr>
        <w:t>21</w:t>
      </w:r>
      <w:r w:rsidRPr="005A1B1D">
        <w:rPr>
          <w:szCs w:val="28"/>
        </w:rPr>
        <w:t xml:space="preserve"> года </w:t>
      </w:r>
      <w:r w:rsidR="00341F18" w:rsidRPr="005A1B1D">
        <w:rPr>
          <w:szCs w:val="28"/>
        </w:rPr>
        <w:t>на</w:t>
      </w:r>
      <w:r w:rsidR="00341F18">
        <w:rPr>
          <w:szCs w:val="28"/>
        </w:rPr>
        <w:t xml:space="preserve"> </w:t>
      </w:r>
      <w:r w:rsidR="00F05E97">
        <w:rPr>
          <w:szCs w:val="28"/>
        </w:rPr>
        <w:t xml:space="preserve">выборах депутатов Государственной Думы Федерального Собрания Российской Федерации восьмого созыва, Губернатора Тверской области, </w:t>
      </w:r>
      <w:r w:rsidR="00341F18" w:rsidRPr="005A1B1D">
        <w:rPr>
          <w:szCs w:val="28"/>
        </w:rPr>
        <w:t>выборах</w:t>
      </w:r>
      <w:r w:rsidRPr="005A1B1D">
        <w:rPr>
          <w:szCs w:val="28"/>
        </w:rPr>
        <w:t xml:space="preserve"> депутат</w:t>
      </w:r>
      <w:r w:rsidR="00F05E97">
        <w:rPr>
          <w:szCs w:val="28"/>
        </w:rPr>
        <w:t>ов</w:t>
      </w:r>
      <w:r w:rsidR="008C1B04">
        <w:rPr>
          <w:szCs w:val="28"/>
        </w:rPr>
        <w:t xml:space="preserve"> Законодательного Собрания Тверской области </w:t>
      </w:r>
      <w:r w:rsidR="00F05E97">
        <w:rPr>
          <w:szCs w:val="28"/>
        </w:rPr>
        <w:t xml:space="preserve">седьмого </w:t>
      </w:r>
      <w:r w:rsidR="008C1B04">
        <w:rPr>
          <w:szCs w:val="28"/>
        </w:rPr>
        <w:t>созыва</w:t>
      </w:r>
      <w:r w:rsidR="00F05E97">
        <w:rPr>
          <w:szCs w:val="28"/>
        </w:rPr>
        <w:t>, дополнительных выборах депутатов Собрания депутатов Сонковского района Тверской области шестого созыва</w:t>
      </w:r>
      <w:r w:rsidR="008C1B04">
        <w:rPr>
          <w:szCs w:val="28"/>
        </w:rPr>
        <w:t xml:space="preserve"> по </w:t>
      </w:r>
      <w:r w:rsidR="00F05E97">
        <w:rPr>
          <w:szCs w:val="28"/>
        </w:rPr>
        <w:t>Южному</w:t>
      </w:r>
      <w:r w:rsidR="008C1B04">
        <w:rPr>
          <w:szCs w:val="28"/>
        </w:rPr>
        <w:t xml:space="preserve"> одномандатному избирательному округу № </w:t>
      </w:r>
      <w:r w:rsidR="00F05E97">
        <w:rPr>
          <w:szCs w:val="28"/>
        </w:rPr>
        <w:t>2 и Новогорицкому двухмандатному избирательному округу № 14</w:t>
      </w:r>
      <w:r>
        <w:rPr>
          <w:szCs w:val="28"/>
        </w:rPr>
        <w:t>,</w:t>
      </w:r>
      <w:r w:rsidRPr="005A1B1D">
        <w:rPr>
          <w:szCs w:val="28"/>
        </w:rPr>
        <w:t xml:space="preserve"> в соответствии со статьями</w:t>
      </w:r>
      <w:r w:rsidR="001A03A3">
        <w:rPr>
          <w:szCs w:val="28"/>
        </w:rPr>
        <w:t xml:space="preserve"> 26, 69, 70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A1B1D">
        <w:rPr>
          <w:szCs w:val="28"/>
        </w:rPr>
        <w:t xml:space="preserve"> </w:t>
      </w:r>
      <w:r w:rsidR="001A03A3">
        <w:rPr>
          <w:szCs w:val="28"/>
        </w:rPr>
        <w:t xml:space="preserve">статьями </w:t>
      </w:r>
      <w:r w:rsidR="00F05E97">
        <w:rPr>
          <w:szCs w:val="28"/>
        </w:rPr>
        <w:t xml:space="preserve">30, 86 Федерального закона «О выборах депутатов Государственной Думы Федерального Собрания Российской Федерации» № 20-ФЗ от 22.02.2021, статьями </w:t>
      </w:r>
      <w:r w:rsidRPr="005A1B1D">
        <w:rPr>
          <w:szCs w:val="28"/>
        </w:rPr>
        <w:t>2</w:t>
      </w:r>
      <w:r w:rsidR="008C1B04">
        <w:rPr>
          <w:szCs w:val="28"/>
        </w:rPr>
        <w:t>2</w:t>
      </w:r>
      <w:r w:rsidRPr="005A1B1D">
        <w:rPr>
          <w:szCs w:val="28"/>
        </w:rPr>
        <w:t>, 65, 66</w:t>
      </w:r>
      <w:r w:rsidR="00F05E97">
        <w:rPr>
          <w:szCs w:val="28"/>
        </w:rPr>
        <w:t xml:space="preserve"> Избирательного кодекса Тверской области № 20-ЗО от 07.04.2003, </w:t>
      </w:r>
      <w:r w:rsidRPr="005A1B1D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Сонковского </w:t>
      </w:r>
      <w:r w:rsidRPr="005A1B1D">
        <w:rPr>
          <w:szCs w:val="28"/>
        </w:rPr>
        <w:t xml:space="preserve">района </w:t>
      </w:r>
      <w:r w:rsidRPr="005A1B1D">
        <w:rPr>
          <w:b/>
          <w:spacing w:val="30"/>
          <w:szCs w:val="28"/>
        </w:rPr>
        <w:t>постановляет:</w:t>
      </w:r>
    </w:p>
    <w:p w:rsidR="00D2307F" w:rsidRPr="00675BAA" w:rsidRDefault="00D2307F" w:rsidP="00D2307F">
      <w:pPr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 w:rsidRPr="00675BAA">
        <w:rPr>
          <w:szCs w:val="28"/>
        </w:rPr>
        <w:t xml:space="preserve">Утвердить распределение обязанностей между членами территориальной избирательной комиссии </w:t>
      </w:r>
      <w:r>
        <w:rPr>
          <w:szCs w:val="28"/>
        </w:rPr>
        <w:t>Сонковского района</w:t>
      </w:r>
      <w:r w:rsidRPr="00675BAA">
        <w:rPr>
          <w:szCs w:val="28"/>
        </w:rPr>
        <w:t xml:space="preserve"> с правом решающего голоса в день голосования на</w:t>
      </w:r>
      <w:r w:rsidR="00341F18">
        <w:rPr>
          <w:szCs w:val="28"/>
        </w:rPr>
        <w:t xml:space="preserve"> </w:t>
      </w:r>
      <w:r w:rsidR="003718F6">
        <w:rPr>
          <w:szCs w:val="28"/>
        </w:rPr>
        <w:t xml:space="preserve">выборах депутатов Государственной Думы Федерального Собрания Российской Федерации восьмого созыва, Губернатора Тверской области, </w:t>
      </w:r>
      <w:r w:rsidR="003718F6" w:rsidRPr="005A1B1D">
        <w:rPr>
          <w:szCs w:val="28"/>
        </w:rPr>
        <w:t>выборах депутат</w:t>
      </w:r>
      <w:r w:rsidR="003718F6">
        <w:rPr>
          <w:szCs w:val="28"/>
        </w:rPr>
        <w:t xml:space="preserve">ов Законодательного Собрания Тверской области седьмого созыва, дополнительных выборах </w:t>
      </w:r>
      <w:r w:rsidR="003718F6">
        <w:rPr>
          <w:szCs w:val="28"/>
        </w:rPr>
        <w:lastRenderedPageBreak/>
        <w:t>депутатов Собрания депутатов Сонковского района Тверской области шестого созыва по Южному одномандатному избирательному округу № 2 и Новогорицкому двухмандатному избирательному округу № 14 19</w:t>
      </w:r>
      <w:r w:rsidR="001519D8">
        <w:rPr>
          <w:szCs w:val="28"/>
        </w:rPr>
        <w:t xml:space="preserve"> сентября 20</w:t>
      </w:r>
      <w:r w:rsidR="003718F6">
        <w:rPr>
          <w:szCs w:val="28"/>
        </w:rPr>
        <w:t>21</w:t>
      </w:r>
      <w:r w:rsidR="001519D8" w:rsidRPr="00675BAA">
        <w:rPr>
          <w:szCs w:val="28"/>
        </w:rPr>
        <w:t xml:space="preserve"> года </w:t>
      </w:r>
      <w:r w:rsidRPr="00675BAA">
        <w:rPr>
          <w:szCs w:val="28"/>
        </w:rPr>
        <w:t>(прилагается).</w:t>
      </w:r>
    </w:p>
    <w:p w:rsidR="00D2307F" w:rsidRPr="00675BAA" w:rsidRDefault="00D2307F" w:rsidP="00D2307F">
      <w:pPr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 w:rsidRPr="00675BAA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Сонковского района Е.В.Коврижных.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885"/>
        <w:gridCol w:w="4569"/>
        <w:gridCol w:w="251"/>
      </w:tblGrid>
      <w:tr w:rsidR="00D2307F" w:rsidTr="002E418C">
        <w:tc>
          <w:tcPr>
            <w:tcW w:w="4219" w:type="dxa"/>
          </w:tcPr>
          <w:p w:rsidR="00D2307F" w:rsidRDefault="00D230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D2307F" w:rsidRDefault="00D230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Сонковского района</w:t>
            </w:r>
          </w:p>
        </w:tc>
        <w:tc>
          <w:tcPr>
            <w:tcW w:w="5705" w:type="dxa"/>
            <w:gridSpan w:val="3"/>
            <w:vAlign w:val="bottom"/>
            <w:hideMark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Е.В.Коврижных</w:t>
            </w:r>
          </w:p>
        </w:tc>
      </w:tr>
      <w:tr w:rsidR="00D2307F" w:rsidTr="002E418C">
        <w:tc>
          <w:tcPr>
            <w:tcW w:w="4219" w:type="dxa"/>
          </w:tcPr>
          <w:p w:rsidR="00D2307F" w:rsidRDefault="00D23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05" w:type="dxa"/>
            <w:gridSpan w:val="3"/>
            <w:vAlign w:val="bottom"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307F" w:rsidTr="002E418C">
        <w:tc>
          <w:tcPr>
            <w:tcW w:w="4219" w:type="dxa"/>
            <w:hideMark/>
          </w:tcPr>
          <w:p w:rsidR="00D2307F" w:rsidRDefault="00D230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D2307F" w:rsidRDefault="00D230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Сонковского района</w:t>
            </w:r>
          </w:p>
        </w:tc>
        <w:tc>
          <w:tcPr>
            <w:tcW w:w="5705" w:type="dxa"/>
            <w:gridSpan w:val="3"/>
            <w:vAlign w:val="bottom"/>
            <w:hideMark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Т.А.Перлова</w:t>
            </w:r>
          </w:p>
        </w:tc>
      </w:tr>
      <w:tr w:rsidR="003718F6" w:rsidTr="002E418C">
        <w:tc>
          <w:tcPr>
            <w:tcW w:w="4219" w:type="dxa"/>
          </w:tcPr>
          <w:p w:rsidR="003718F6" w:rsidRDefault="003718F6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718F6" w:rsidRDefault="003718F6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5" w:type="dxa"/>
            <w:gridSpan w:val="3"/>
            <w:vAlign w:val="bottom"/>
          </w:tcPr>
          <w:p w:rsidR="003718F6" w:rsidRDefault="003718F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D2307F" w:rsidRPr="00675BAA" w:rsidTr="002E418C">
        <w:trPr>
          <w:gridBefore w:val="2"/>
          <w:gridAfter w:val="1"/>
          <w:wBefore w:w="5104" w:type="dxa"/>
          <w:wAfter w:w="251" w:type="dxa"/>
        </w:trPr>
        <w:tc>
          <w:tcPr>
            <w:tcW w:w="4569" w:type="dxa"/>
          </w:tcPr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Default="003718F6" w:rsidP="00765474">
            <w:pPr>
              <w:jc w:val="center"/>
            </w:pPr>
          </w:p>
          <w:p w:rsidR="003718F6" w:rsidRPr="00675BAA" w:rsidRDefault="003718F6" w:rsidP="003718F6">
            <w:pPr>
              <w:jc w:val="center"/>
            </w:pPr>
            <w:r w:rsidRPr="00675BAA">
              <w:lastRenderedPageBreak/>
              <w:t>Приложение</w:t>
            </w:r>
          </w:p>
          <w:p w:rsidR="00D2307F" w:rsidRPr="00675BAA" w:rsidRDefault="002E418C" w:rsidP="00765474">
            <w:pPr>
              <w:jc w:val="center"/>
            </w:pPr>
            <w:r>
              <w:t>У</w:t>
            </w:r>
            <w:r w:rsidR="00D2307F" w:rsidRPr="00675BAA">
              <w:t>ТВЕРЖДЕНО</w:t>
            </w:r>
          </w:p>
          <w:p w:rsidR="00D2307F" w:rsidRPr="00675BAA" w:rsidRDefault="003718F6" w:rsidP="00765474">
            <w:pPr>
              <w:jc w:val="center"/>
            </w:pPr>
            <w:r>
              <w:t>постановлением</w:t>
            </w:r>
            <w:r w:rsidR="00D2307F" w:rsidRPr="00675BAA">
              <w:t xml:space="preserve"> территориальной</w:t>
            </w:r>
          </w:p>
          <w:p w:rsidR="00D2307F" w:rsidRPr="00675BAA" w:rsidRDefault="00D2307F" w:rsidP="00765474">
            <w:pPr>
              <w:jc w:val="center"/>
            </w:pPr>
            <w:r w:rsidRPr="00675BAA">
              <w:t>избирательной комиссии</w:t>
            </w:r>
          </w:p>
          <w:p w:rsidR="00D2307F" w:rsidRPr="00675BAA" w:rsidRDefault="00765474" w:rsidP="00765474">
            <w:pPr>
              <w:jc w:val="center"/>
            </w:pPr>
            <w:r>
              <w:t>Сон</w:t>
            </w:r>
            <w:r w:rsidR="00D2307F">
              <w:t>ковского района</w:t>
            </w:r>
          </w:p>
          <w:p w:rsidR="00D2307F" w:rsidRPr="00675BAA" w:rsidRDefault="00D2307F" w:rsidP="00765474">
            <w:pPr>
              <w:jc w:val="center"/>
            </w:pPr>
            <w:r>
              <w:t xml:space="preserve">от </w:t>
            </w:r>
            <w:r w:rsidR="003718F6">
              <w:t>1</w:t>
            </w:r>
            <w:r w:rsidR="00234634">
              <w:t>9</w:t>
            </w:r>
            <w:r w:rsidR="003718F6">
              <w:t xml:space="preserve"> сентября 2021</w:t>
            </w:r>
            <w:r>
              <w:t xml:space="preserve"> г. № </w:t>
            </w:r>
            <w:r w:rsidR="003718F6">
              <w:t>14</w:t>
            </w:r>
            <w:r>
              <w:t>/</w:t>
            </w:r>
            <w:r w:rsidR="003718F6">
              <w:t>96-4</w:t>
            </w:r>
          </w:p>
          <w:p w:rsidR="00D2307F" w:rsidRPr="00675BAA" w:rsidRDefault="00D2307F" w:rsidP="003141D7">
            <w:pPr>
              <w:jc w:val="right"/>
            </w:pPr>
          </w:p>
        </w:tc>
      </w:tr>
    </w:tbl>
    <w:p w:rsidR="003718F6" w:rsidRDefault="00765474" w:rsidP="003718F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</w:p>
    <w:p w:rsidR="00D2307F" w:rsidRDefault="003718F6" w:rsidP="003718F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765474">
        <w:rPr>
          <w:szCs w:val="28"/>
        </w:rPr>
        <w:t xml:space="preserve"> </w:t>
      </w:r>
      <w:r w:rsidR="00D2307F" w:rsidRPr="00675BAA">
        <w:rPr>
          <w:szCs w:val="28"/>
        </w:rPr>
        <w:t xml:space="preserve">Распределение обязанностей между членами территориальной избирательной комиссии </w:t>
      </w:r>
      <w:r w:rsidR="00765474">
        <w:rPr>
          <w:szCs w:val="28"/>
        </w:rPr>
        <w:t>Сон</w:t>
      </w:r>
      <w:r w:rsidR="00D2307F">
        <w:rPr>
          <w:szCs w:val="28"/>
        </w:rPr>
        <w:t>ковского район</w:t>
      </w:r>
      <w:bookmarkStart w:id="0" w:name="_GoBack"/>
      <w:bookmarkEnd w:id="0"/>
      <w:r w:rsidR="00D2307F">
        <w:rPr>
          <w:szCs w:val="28"/>
        </w:rPr>
        <w:t>а</w:t>
      </w:r>
      <w:r w:rsidR="00D2307F" w:rsidRPr="00675BAA">
        <w:rPr>
          <w:szCs w:val="28"/>
        </w:rPr>
        <w:t xml:space="preserve"> с правом решающе</w:t>
      </w:r>
      <w:r w:rsidR="00D2307F">
        <w:rPr>
          <w:szCs w:val="28"/>
        </w:rPr>
        <w:t xml:space="preserve">го голоса в день голосования </w:t>
      </w:r>
      <w:r w:rsidR="00D2307F" w:rsidRPr="00675BAA">
        <w:rPr>
          <w:szCs w:val="28"/>
        </w:rPr>
        <w:t xml:space="preserve">на </w:t>
      </w:r>
      <w:r>
        <w:rPr>
          <w:szCs w:val="28"/>
        </w:rPr>
        <w:t xml:space="preserve">выборах депутатов Государственной Думы Федерального Собрания Российской Федерации восьмого созыва, Губернатора Тверской области, </w:t>
      </w:r>
      <w:r w:rsidRPr="005A1B1D">
        <w:rPr>
          <w:szCs w:val="28"/>
        </w:rPr>
        <w:t>выборах депутат</w:t>
      </w:r>
      <w:r>
        <w:rPr>
          <w:szCs w:val="28"/>
        </w:rPr>
        <w:t>ов Законодательного Собрания Тверской области седьмого созыва, дополнительных выборах депутатов Собрания депутатов Сонковского района Тверской области шестого созыва по Южному одномандатному избирательному округу № 2 и Новогорицкому двухмандатному избирательному округу № 14 19 сентября 2021</w:t>
      </w:r>
      <w:r w:rsidRPr="00675BAA">
        <w:rPr>
          <w:szCs w:val="28"/>
        </w:rPr>
        <w:t xml:space="preserve"> года</w:t>
      </w:r>
      <w:r>
        <w:rPr>
          <w:szCs w:val="28"/>
        </w:rPr>
        <w:t xml:space="preserve">                              19</w:t>
      </w:r>
      <w:r w:rsidR="001C0721">
        <w:rPr>
          <w:szCs w:val="28"/>
        </w:rPr>
        <w:t xml:space="preserve"> сентября 20</w:t>
      </w:r>
      <w:r>
        <w:rPr>
          <w:szCs w:val="28"/>
        </w:rPr>
        <w:t>21</w:t>
      </w:r>
      <w:r w:rsidR="001C0721" w:rsidRPr="00675BAA">
        <w:rPr>
          <w:szCs w:val="28"/>
        </w:rPr>
        <w:t xml:space="preserve"> года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006"/>
      </w:tblGrid>
      <w:tr w:rsidR="00D2307F" w:rsidTr="003718F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Фамилия, инициалы, должность в комиссии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Действие</w:t>
            </w:r>
          </w:p>
        </w:tc>
      </w:tr>
      <w:tr w:rsidR="00D2307F" w:rsidTr="003718F6">
        <w:trPr>
          <w:trHeight w:val="2042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595EB1" w:rsidP="003141D7">
            <w:pPr>
              <w:rPr>
                <w:szCs w:val="28"/>
              </w:rPr>
            </w:pPr>
            <w:r>
              <w:rPr>
                <w:szCs w:val="28"/>
              </w:rPr>
              <w:t>Коврижных Е.В</w:t>
            </w:r>
            <w:r w:rsidR="00D2307F">
              <w:rPr>
                <w:szCs w:val="28"/>
              </w:rPr>
              <w:t>., председатель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осуществляет общее руководство деятельностью комиссии;</w:t>
            </w:r>
          </w:p>
          <w:p w:rsidR="00D2307F" w:rsidRDefault="00D2307F" w:rsidP="00314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проводит заседания комиссии;</w:t>
            </w:r>
          </w:p>
          <w:p w:rsidR="00D2307F" w:rsidRDefault="00D2307F" w:rsidP="003141D7">
            <w:pPr>
              <w:jc w:val="both"/>
              <w:rPr>
                <w:szCs w:val="28"/>
              </w:rPr>
            </w:pPr>
            <w:r>
              <w:t>готовит информацию о ходе голосования для передачи ее по системе ГАС «Выборы»;</w:t>
            </w:r>
          </w:p>
          <w:p w:rsidR="00D2307F" w:rsidRDefault="00D2307F" w:rsidP="003141D7">
            <w:pPr>
              <w:jc w:val="both"/>
            </w:pPr>
            <w:r>
              <w:t>осуществляет прием протоколов об итогах голосования от участковых избирательных комиссий;</w:t>
            </w:r>
          </w:p>
          <w:p w:rsidR="00D2307F" w:rsidRDefault="00D2307F" w:rsidP="003141D7">
            <w:pPr>
              <w:jc w:val="both"/>
            </w:pPr>
            <w:r>
              <w:t>готовит проекты постановлений комиссии и все необходимые документы к ним;</w:t>
            </w:r>
          </w:p>
          <w:p w:rsidR="00D2307F" w:rsidRDefault="00D2307F" w:rsidP="003141D7">
            <w:pPr>
              <w:jc w:val="both"/>
            </w:pPr>
            <w:r>
              <w:t>выдает копии протокола об итогах голосования;</w:t>
            </w:r>
          </w:p>
          <w:p w:rsidR="00D2307F" w:rsidRDefault="00D2307F" w:rsidP="003141D7">
            <w:pPr>
              <w:jc w:val="both"/>
              <w:rPr>
                <w:szCs w:val="28"/>
              </w:rPr>
            </w:pPr>
            <w:r>
              <w:t>фиксирует в</w:t>
            </w:r>
            <w:r w:rsidR="00595EB1">
              <w:t>ыдачу копий протокола в реестре</w:t>
            </w:r>
          </w:p>
        </w:tc>
      </w:tr>
      <w:tr w:rsidR="00D2307F" w:rsidTr="003718F6">
        <w:trPr>
          <w:trHeight w:val="126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3718F6" w:rsidP="003141D7">
            <w:pPr>
              <w:rPr>
                <w:szCs w:val="28"/>
              </w:rPr>
            </w:pPr>
            <w:r>
              <w:rPr>
                <w:szCs w:val="28"/>
              </w:rPr>
              <w:t>Корнилова Н.И</w:t>
            </w:r>
            <w:r w:rsidR="00D2307F">
              <w:rPr>
                <w:szCs w:val="28"/>
              </w:rPr>
              <w:t>.,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7F" w:rsidRDefault="00D2307F" w:rsidP="003141D7">
            <w:pPr>
              <w:jc w:val="both"/>
            </w:pPr>
            <w:r>
              <w:t>оказывает содействие председателю комиссии в осуществлении возложенных на него полномочий, выполняет его поручения;</w:t>
            </w:r>
          </w:p>
          <w:p w:rsidR="00D2307F" w:rsidRDefault="00D2307F" w:rsidP="003141D7">
            <w:pPr>
              <w:jc w:val="both"/>
            </w:pPr>
            <w:r>
              <w:t>осуществляет прием информации о ходе голосования от участковых избирательных комиссий;</w:t>
            </w:r>
          </w:p>
          <w:p w:rsidR="003718F6" w:rsidRDefault="003718F6" w:rsidP="003718F6">
            <w:pPr>
              <w:jc w:val="both"/>
            </w:pPr>
            <w:r>
              <w:lastRenderedPageBreak/>
              <w:t>осуществляет работу со средствами видеонаблюдения;</w:t>
            </w:r>
          </w:p>
          <w:p w:rsidR="003718F6" w:rsidRDefault="003718F6" w:rsidP="003718F6">
            <w:pPr>
              <w:jc w:val="both"/>
            </w:pPr>
            <w:r>
              <w:t>осуществляет контроль за заполнением увеличенной формы сводной таблицы;</w:t>
            </w:r>
          </w:p>
          <w:p w:rsidR="003718F6" w:rsidRDefault="003718F6" w:rsidP="003718F6">
            <w:pPr>
              <w:jc w:val="both"/>
            </w:pPr>
            <w:r>
              <w:t>осуществляет погашение неиспользованных избирательных бюллетеней</w:t>
            </w:r>
          </w:p>
        </w:tc>
      </w:tr>
      <w:tr w:rsidR="00D2307F" w:rsidTr="003718F6">
        <w:trPr>
          <w:trHeight w:val="272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4" w:rsidRDefault="00765474" w:rsidP="003141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Перлова Т.А</w:t>
            </w:r>
            <w:r w:rsidR="00D2307F">
              <w:rPr>
                <w:szCs w:val="28"/>
              </w:rPr>
              <w:t xml:space="preserve">., 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</w:pPr>
            <w:r>
              <w:t>осуществляет прием информации о ходе голосования от участковых избирательных комиссий;</w:t>
            </w:r>
          </w:p>
          <w:p w:rsidR="00D2307F" w:rsidRDefault="00D2307F" w:rsidP="003141D7">
            <w:pPr>
              <w:jc w:val="both"/>
            </w:pPr>
            <w:r>
              <w:t>осуществляет оперативную передачу информации в участковые избирательные комиссии;</w:t>
            </w:r>
          </w:p>
          <w:p w:rsidR="00D2307F" w:rsidRDefault="00D2307F" w:rsidP="003141D7">
            <w:pPr>
              <w:jc w:val="both"/>
            </w:pPr>
            <w:r>
              <w:t xml:space="preserve">осуществляет полномочия руководителя рабочей </w:t>
            </w:r>
            <w:r w:rsidR="00765474">
              <w:t>группы по</w:t>
            </w:r>
            <w:r>
              <w:t xml:space="preserve"> информационным спорам и иным вопросам информационного обеспечения выборов;</w:t>
            </w:r>
          </w:p>
          <w:p w:rsidR="00D2307F" w:rsidRDefault="00D2307F" w:rsidP="003141D7">
            <w:pPr>
              <w:jc w:val="both"/>
            </w:pPr>
            <w:r>
              <w:t>осуществляет прием документов (актов, ведомостей) от участковых избирательных комиссий;</w:t>
            </w:r>
          </w:p>
          <w:p w:rsidR="00595EB1" w:rsidRDefault="00D2307F" w:rsidP="00595EB1">
            <w:pPr>
              <w:jc w:val="both"/>
              <w:rPr>
                <w:szCs w:val="28"/>
              </w:rPr>
            </w:pPr>
            <w:r>
              <w:t>регистрирует лиц, предусмотренных статьей 26 Избирательного Кодекса Тверской области;</w:t>
            </w:r>
            <w:r w:rsidR="00595EB1">
              <w:t xml:space="preserve"> осуществляет полномочия члена группы </w:t>
            </w:r>
            <w:r w:rsidR="00595EB1">
              <w:rPr>
                <w:szCs w:val="28"/>
              </w:rPr>
              <w:t>по обеспечению избирательных прав граждан с ограниченными физическими возможностями;</w:t>
            </w:r>
          </w:p>
          <w:p w:rsidR="00D2307F" w:rsidRDefault="00D2307F" w:rsidP="003141D7">
            <w:pPr>
              <w:jc w:val="both"/>
            </w:pPr>
            <w:r>
              <w:t>изготавливает копии протокола об</w:t>
            </w:r>
            <w:r w:rsidR="00566F1B">
              <w:t xml:space="preserve"> итогах голосования</w:t>
            </w:r>
          </w:p>
        </w:tc>
      </w:tr>
      <w:tr w:rsidR="00D2307F" w:rsidTr="003718F6">
        <w:trPr>
          <w:trHeight w:val="272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765474" w:rsidP="003141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Сеняпкина</w:t>
            </w:r>
            <w:proofErr w:type="spellEnd"/>
            <w:r>
              <w:rPr>
                <w:szCs w:val="28"/>
              </w:rPr>
              <w:t xml:space="preserve"> Г.П.</w:t>
            </w:r>
            <w:r w:rsidR="00D2307F">
              <w:rPr>
                <w:szCs w:val="28"/>
              </w:rPr>
              <w:t>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4" w:rsidRDefault="00D2307F" w:rsidP="00765474">
            <w:pPr>
              <w:jc w:val="both"/>
            </w:pPr>
            <w:r>
              <w:t>по необходимости оказывает помощь секретарю комиссии;</w:t>
            </w:r>
            <w:r w:rsidR="00765474">
              <w:t xml:space="preserve"> </w:t>
            </w:r>
          </w:p>
          <w:p w:rsidR="001C0721" w:rsidRDefault="001C0721" w:rsidP="00765474">
            <w:pPr>
              <w:jc w:val="both"/>
            </w:pPr>
            <w:r>
              <w:t>осуществляет работу со средствами видеонаблюдения;</w:t>
            </w:r>
          </w:p>
          <w:p w:rsidR="00765474" w:rsidRDefault="00765474" w:rsidP="00765474">
            <w:pPr>
              <w:jc w:val="both"/>
            </w:pPr>
            <w:r>
              <w:t>осуществляет полномочия члена группы контроля за использование ГАС «Выборы»;</w:t>
            </w:r>
          </w:p>
          <w:p w:rsidR="00D2307F" w:rsidRDefault="00D2307F" w:rsidP="003141D7">
            <w:pPr>
              <w:jc w:val="both"/>
            </w:pPr>
            <w:r>
              <w:t>осуществляет прием документов (актов, ведомостей) от уч</w:t>
            </w:r>
            <w:r w:rsidR="00566F1B">
              <w:t>астковых избирательных комиссий</w:t>
            </w:r>
          </w:p>
        </w:tc>
      </w:tr>
      <w:tr w:rsidR="00D2307F" w:rsidTr="003718F6">
        <w:trPr>
          <w:trHeight w:val="386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765474" w:rsidP="003141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Федорова Ж.Р.,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4" w:rsidRDefault="00765474" w:rsidP="00765474">
            <w:pPr>
              <w:jc w:val="both"/>
            </w:pPr>
            <w:r>
              <w:t>осуществляет прием избирательной документации, бандеролей, пакетов, печатей, таблиц, мешков, коробок с упакованными избирательными бюллетенями;</w:t>
            </w:r>
          </w:p>
          <w:p w:rsidR="00595EB1" w:rsidRDefault="00595EB1" w:rsidP="00595EB1">
            <w:pPr>
              <w:jc w:val="both"/>
            </w:pPr>
            <w:r>
              <w:t>осуществляет полномочия руководителя рабочей группы по рассмотрению обращений участников избирательного процесса;</w:t>
            </w:r>
          </w:p>
          <w:p w:rsidR="00D2307F" w:rsidRDefault="00D2307F" w:rsidP="003141D7">
            <w:pPr>
              <w:jc w:val="both"/>
            </w:pPr>
            <w:r>
              <w:t>осуществляет фото- и видеосъемку в случае возникновения конфликтных ситуаций в комиссии;</w:t>
            </w:r>
          </w:p>
          <w:p w:rsidR="00D2307F" w:rsidRDefault="00D2307F" w:rsidP="003141D7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  <w:tr w:rsidR="00D2307F" w:rsidTr="003718F6">
        <w:trPr>
          <w:trHeight w:val="2042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595EB1" w:rsidP="003141D7">
            <w:pPr>
              <w:rPr>
                <w:szCs w:val="28"/>
              </w:rPr>
            </w:pPr>
            <w:r>
              <w:rPr>
                <w:szCs w:val="28"/>
              </w:rPr>
              <w:t>Робина С.А</w:t>
            </w:r>
            <w:r w:rsidR="00D2307F">
              <w:rPr>
                <w:szCs w:val="28"/>
              </w:rPr>
              <w:t>., член комиссии с правом решающего голоса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1" w:rsidRDefault="001C0721" w:rsidP="001C0721">
            <w:pPr>
              <w:jc w:val="both"/>
            </w:pPr>
            <w:r>
              <w:t>осуществляет работу со средствами видеонаблюдения;</w:t>
            </w:r>
          </w:p>
          <w:p w:rsidR="00566F1B" w:rsidRDefault="00566F1B" w:rsidP="00566F1B">
            <w:pPr>
              <w:jc w:val="both"/>
            </w:pPr>
            <w:r>
              <w:t>осуществляет прием документов (актов, ведомостей) от участковых избирательных комиссий;</w:t>
            </w:r>
          </w:p>
          <w:p w:rsidR="00D2307F" w:rsidRDefault="00566F1B" w:rsidP="00566F1B">
            <w:pPr>
              <w:jc w:val="both"/>
            </w:pPr>
            <w:r>
              <w:t>осуществляет погашение неиспользованных избирательных бюллетеней</w:t>
            </w:r>
          </w:p>
        </w:tc>
      </w:tr>
      <w:tr w:rsidR="00D2307F" w:rsidTr="003718F6">
        <w:trPr>
          <w:trHeight w:val="83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3718F6" w:rsidP="003141D7">
            <w:pPr>
              <w:rPr>
                <w:szCs w:val="28"/>
              </w:rPr>
            </w:pPr>
            <w:r>
              <w:rPr>
                <w:szCs w:val="28"/>
              </w:rPr>
              <w:t>Шутова Г.В</w:t>
            </w:r>
            <w:r w:rsidR="00D2307F">
              <w:rPr>
                <w:szCs w:val="28"/>
              </w:rPr>
              <w:t>.,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F6" w:rsidRDefault="003718F6" w:rsidP="003718F6">
            <w:pPr>
              <w:jc w:val="both"/>
            </w:pPr>
            <w:r>
              <w:t>осуществляет полномочия руководителя группы контроля за использованием ГАС «Выборы»;</w:t>
            </w:r>
          </w:p>
          <w:p w:rsidR="00D2307F" w:rsidRDefault="003718F6" w:rsidP="003718F6">
            <w:pPr>
              <w:jc w:val="both"/>
            </w:pPr>
            <w:r>
              <w:t xml:space="preserve">осуществляет полномочия руководителя рабочей группы по рассмотрению обращений участников избирательного процесса </w:t>
            </w:r>
            <w:r w:rsidR="00D2307F">
              <w:t>осуществляет прием документов (актов, ведомостей) от участковых избирательных комиссий;</w:t>
            </w:r>
          </w:p>
          <w:p w:rsidR="003718F6" w:rsidRDefault="003718F6" w:rsidP="003718F6">
            <w:pPr>
              <w:jc w:val="both"/>
            </w:pPr>
            <w:r>
              <w:t>осуществляет работу со средствами видеонаблюдения;</w:t>
            </w:r>
          </w:p>
          <w:p w:rsidR="00D2307F" w:rsidRDefault="00D2307F" w:rsidP="003141D7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  <w:tr w:rsidR="00D2307F" w:rsidTr="003718F6">
        <w:trPr>
          <w:trHeight w:val="134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3718F6" w:rsidP="003141D7">
            <w:pPr>
              <w:rPr>
                <w:szCs w:val="28"/>
              </w:rPr>
            </w:pPr>
            <w:r>
              <w:rPr>
                <w:szCs w:val="28"/>
              </w:rPr>
              <w:t>Гордеева А.М</w:t>
            </w:r>
            <w:r w:rsidR="00765474">
              <w:rPr>
                <w:szCs w:val="28"/>
              </w:rPr>
              <w:t>.</w:t>
            </w:r>
            <w:r w:rsidR="00D2307F">
              <w:rPr>
                <w:szCs w:val="28"/>
              </w:rPr>
              <w:t>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</w:pPr>
            <w:r>
              <w:t>осуществляет контроль за заполнением увеличенной формы сводной таблицы;</w:t>
            </w:r>
          </w:p>
          <w:p w:rsidR="00D2307F" w:rsidRDefault="00D2307F" w:rsidP="003141D7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  <w:tr w:rsidR="00595EB1" w:rsidTr="003718F6">
        <w:trPr>
          <w:trHeight w:val="167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B1" w:rsidRDefault="003718F6" w:rsidP="00595E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Коротылева</w:t>
            </w:r>
            <w:proofErr w:type="spellEnd"/>
            <w:r>
              <w:rPr>
                <w:szCs w:val="28"/>
              </w:rPr>
              <w:t xml:space="preserve"> Е.В</w:t>
            </w:r>
            <w:r w:rsidR="00595EB1">
              <w:rPr>
                <w:szCs w:val="28"/>
              </w:rPr>
              <w:t>.,</w:t>
            </w:r>
          </w:p>
          <w:p w:rsidR="00595EB1" w:rsidRDefault="00595EB1" w:rsidP="00595EB1">
            <w:pPr>
              <w:jc w:val="both"/>
            </w:pPr>
            <w:r>
              <w:rPr>
                <w:szCs w:val="28"/>
              </w:rPr>
              <w:t>член комиссии с правом решающего голоса</w:t>
            </w:r>
            <w:r>
              <w:t xml:space="preserve"> </w:t>
            </w:r>
          </w:p>
          <w:p w:rsidR="00595EB1" w:rsidRDefault="00595EB1" w:rsidP="00595EB1">
            <w:pPr>
              <w:rPr>
                <w:szCs w:val="2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B1" w:rsidRDefault="00595EB1" w:rsidP="00595EB1">
            <w:pPr>
              <w:jc w:val="both"/>
            </w:pPr>
            <w:r>
              <w:t>осуществляет контроль за заполнением сводной таблицы;</w:t>
            </w:r>
          </w:p>
          <w:p w:rsidR="00595EB1" w:rsidRDefault="00595EB1" w:rsidP="00595EB1">
            <w:pPr>
              <w:jc w:val="both"/>
            </w:pPr>
            <w:r>
              <w:t>осуществляет полномочия руководителя рабочей группы по рассмотрению обращений участников избирательного процесса;</w:t>
            </w:r>
          </w:p>
          <w:p w:rsidR="00595EB1" w:rsidRDefault="00595EB1" w:rsidP="00595EB1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</w:tbl>
    <w:p w:rsidR="00D2307F" w:rsidRDefault="00D2307F" w:rsidP="00D2307F"/>
    <w:p w:rsidR="00D2307F" w:rsidRDefault="00D2307F"/>
    <w:sectPr w:rsidR="00D2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6B3"/>
    <w:multiLevelType w:val="hybridMultilevel"/>
    <w:tmpl w:val="6638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F"/>
    <w:rsid w:val="001519D8"/>
    <w:rsid w:val="001A03A3"/>
    <w:rsid w:val="001C0721"/>
    <w:rsid w:val="00234634"/>
    <w:rsid w:val="002E418C"/>
    <w:rsid w:val="00341F18"/>
    <w:rsid w:val="003718F6"/>
    <w:rsid w:val="00566F1B"/>
    <w:rsid w:val="00595EB1"/>
    <w:rsid w:val="005B75C5"/>
    <w:rsid w:val="00765474"/>
    <w:rsid w:val="008508AF"/>
    <w:rsid w:val="008C1B04"/>
    <w:rsid w:val="00D2307F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4E01-25E4-4FC5-9B1D-624EA2A7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7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307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307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0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2019-09-08T10:17:00Z</cp:lastPrinted>
  <dcterms:created xsi:type="dcterms:W3CDTF">2019-09-08T10:20:00Z</dcterms:created>
  <dcterms:modified xsi:type="dcterms:W3CDTF">2021-10-07T08:24:00Z</dcterms:modified>
</cp:coreProperties>
</file>